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D9" w:rsidRPr="00587AE6" w:rsidRDefault="006D57D9" w:rsidP="00587A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Hlk195025028"/>
      <w:r w:rsidRPr="00587AE6">
        <w:rPr>
          <w:rFonts w:ascii="Times New Roman" w:hAnsi="Times New Roman" w:cs="Times New Roman"/>
          <w:b/>
          <w:sz w:val="20"/>
          <w:szCs w:val="20"/>
          <w:lang w:val="kk-KZ"/>
        </w:rPr>
        <w:t>731003401510</w:t>
      </w:r>
    </w:p>
    <w:p w:rsidR="006D57D9" w:rsidRPr="00587AE6" w:rsidRDefault="006D57D9" w:rsidP="00587A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87AE6">
        <w:rPr>
          <w:rFonts w:ascii="Times New Roman" w:hAnsi="Times New Roman" w:cs="Times New Roman"/>
          <w:b/>
          <w:sz w:val="20"/>
          <w:szCs w:val="20"/>
          <w:lang w:val="kk-KZ"/>
        </w:rPr>
        <w:t>77056855531</w:t>
      </w:r>
    </w:p>
    <w:p w:rsidR="006D57D9" w:rsidRPr="00587AE6" w:rsidRDefault="006D57D9" w:rsidP="00587A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87AE6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274B549" wp14:editId="725B7A6D">
            <wp:extent cx="1955800" cy="2106930"/>
            <wp:effectExtent l="0" t="0" r="0" b="0"/>
            <wp:docPr id="3" name="Рисунок 3" descr="C:\Users\User\Downloads\WhatsApp Image 2025-02-21 at 11.18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2-21 at 11.18.4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42"/>
                    <a:stretch/>
                  </pic:blipFill>
                  <pic:spPr bwMode="auto">
                    <a:xfrm>
                      <a:off x="0" y="0"/>
                      <a:ext cx="195580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57D9" w:rsidRPr="00587AE6" w:rsidRDefault="006D57D9" w:rsidP="00587A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87AE6">
        <w:rPr>
          <w:rFonts w:ascii="Times New Roman" w:hAnsi="Times New Roman" w:cs="Times New Roman"/>
          <w:b/>
          <w:sz w:val="20"/>
          <w:szCs w:val="20"/>
          <w:lang w:val="kk-KZ"/>
        </w:rPr>
        <w:t>ИСТЫКУЛОВА Бактыгуль Кошеновна,</w:t>
      </w:r>
    </w:p>
    <w:p w:rsidR="006D57D9" w:rsidRPr="00587AE6" w:rsidRDefault="006D57D9" w:rsidP="00587A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87AE6">
        <w:rPr>
          <w:rFonts w:ascii="Times New Roman" w:hAnsi="Times New Roman" w:cs="Times New Roman"/>
          <w:b/>
          <w:sz w:val="20"/>
          <w:szCs w:val="20"/>
          <w:lang w:val="kk-KZ"/>
        </w:rPr>
        <w:t>Ө.А.Жолдасбеков атындағы №9 ІТ лицейінің дене шынықтыру пәні мұғалімі.</w:t>
      </w:r>
    </w:p>
    <w:p w:rsidR="006D57D9" w:rsidRPr="00587AE6" w:rsidRDefault="006D57D9" w:rsidP="00587A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87AE6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  <w:bookmarkEnd w:id="0"/>
    </w:p>
    <w:p w:rsidR="006D57D9" w:rsidRPr="00587AE6" w:rsidRDefault="006D57D9" w:rsidP="00587A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57D9" w:rsidRPr="00587AE6" w:rsidRDefault="006D57D9" w:rsidP="00587AE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AE6">
        <w:rPr>
          <w:rFonts w:ascii="Times New Roman" w:eastAsia="Times New Roman" w:hAnsi="Times New Roman" w:cs="Times New Roman"/>
          <w:b/>
          <w:sz w:val="20"/>
          <w:szCs w:val="20"/>
        </w:rPr>
        <w:t>ОЙЫН ТЕХНИКАСЫН ЖЕТІЛДІРУ. СПОРТТЫҚ ЖӘНЕ ҚОЗҒАЛМАЛЫ ОЙЫНДАР. БАСКЕТБОЛ ОЙЫНЫ</w:t>
      </w:r>
      <w:bookmarkStart w:id="1" w:name="_GoBack"/>
      <w:bookmarkEnd w:id="1"/>
      <w:r w:rsidRPr="00587AE6">
        <w:rPr>
          <w:rFonts w:ascii="Times New Roman" w:eastAsia="Times New Roman" w:hAnsi="Times New Roman" w:cs="Times New Roman"/>
          <w:b/>
          <w:sz w:val="20"/>
          <w:szCs w:val="20"/>
        </w:rPr>
        <w:t>: БЕРІЛГЕН ДОПТЫ ҚАҒЫП АЛУ ӘДІСТЕРІН ҮЙРЕТУ. ӨҚН. ӨНДІ</w:t>
      </w:r>
      <w:proofErr w:type="gramStart"/>
      <w:r w:rsidRPr="00587AE6">
        <w:rPr>
          <w:rFonts w:ascii="Times New Roman" w:eastAsia="Times New Roman" w:hAnsi="Times New Roman" w:cs="Times New Roman"/>
          <w:b/>
          <w:sz w:val="20"/>
          <w:szCs w:val="20"/>
        </w:rPr>
        <w:t>Р</w:t>
      </w:r>
      <w:proofErr w:type="gramEnd"/>
      <w:r w:rsidRPr="00587AE6">
        <w:rPr>
          <w:rFonts w:ascii="Times New Roman" w:eastAsia="Times New Roman" w:hAnsi="Times New Roman" w:cs="Times New Roman"/>
          <w:b/>
          <w:sz w:val="20"/>
          <w:szCs w:val="20"/>
        </w:rPr>
        <w:t>ІСТІК АПАТТАР ЖӘНЕ ЗІЛЗАЛА АПАТТАР</w:t>
      </w:r>
    </w:p>
    <w:p w:rsidR="006D57D9" w:rsidRPr="00587AE6" w:rsidRDefault="006D57D9" w:rsidP="00587A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6"/>
        <w:gridCol w:w="7565"/>
      </w:tblGrid>
      <w:tr w:rsidR="00587AE6" w:rsidRPr="00587AE6" w:rsidTr="006D57D9">
        <w:trPr>
          <w:trHeight w:val="2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мақсаттары</w:t>
            </w:r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7.2.4.4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жаттығулары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аясындағы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әрекеттерді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оңтайландыру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балама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түрлерін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құруға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ережелер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құрылымдық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тәсілдерді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білу</w:t>
            </w:r>
            <w:proofErr w:type="spellEnd"/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Спорттық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ережелерін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әдіс-тәсілдерін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меңгеру</w:t>
            </w:r>
            <w:proofErr w:type="spellEnd"/>
            <w:proofErr w:type="gramEnd"/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Өмі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</w:t>
            </w:r>
            <w:proofErr w:type="spellEnd"/>
            <w:proofErr w:type="gramEnd"/>
            <w:r w:rsidRPr="00587A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қауіпсіздігі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негіздері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курсының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теориялық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негіздерін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мақсатын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міндеттерін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түсіндіру</w:t>
            </w:r>
            <w:proofErr w:type="spellEnd"/>
          </w:p>
        </w:tc>
      </w:tr>
      <w:tr w:rsidR="00587AE6" w:rsidRPr="00587AE6" w:rsidTr="006D57D9">
        <w:trPr>
          <w:trHeight w:val="2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мақсаттары</w:t>
            </w:r>
            <w:proofErr w:type="spellEnd"/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жаттығулары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аясындағы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әрекеттерді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оңтайландыру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балама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түрлерін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құруға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ережелер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құрылымдық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тәсілдерді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</w:p>
        </w:tc>
      </w:tr>
      <w:tr w:rsidR="00587AE6" w:rsidRPr="00587AE6" w:rsidTr="006D57D9">
        <w:trPr>
          <w:trHeight w:val="2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Бағалау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критерийі</w:t>
            </w:r>
            <w:proofErr w:type="spellEnd"/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Жаттығуды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орындаудың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бас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жолын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ұсынады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Қажетті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ережелер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тиімді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тәсілдерді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анықтайды</w:t>
            </w:r>
            <w:proofErr w:type="spellEnd"/>
          </w:p>
        </w:tc>
      </w:tr>
      <w:tr w:rsidR="00587AE6" w:rsidRPr="00587AE6" w:rsidTr="006D57D9">
        <w:trPr>
          <w:trHeight w:val="2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Тілдік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мақсаттар</w:t>
            </w:r>
            <w:proofErr w:type="spellEnd"/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ойындар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олардың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сондай-ақ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командалық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физикалық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дағдыларын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көмектесетіндігі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өз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түсініктерін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сипаттай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алады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әндік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лексика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терминология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мыналарды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қамтиды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кері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серпу,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ұшып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келіп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ұру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допты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беру;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допты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лақтыру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қағып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алып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жүру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аяқпен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ұру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тұру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шабуыл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қорғаныс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тактика, проблема,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шешім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қауіпсіздік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өлдер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қорғаушы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шабуылдаушы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ойыншы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гол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соғушы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қақпашы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орталық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бүйірлік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байланыстырушы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дәлді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орталық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Талқ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ылау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ға арналған сұрақтар: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сендер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бұ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spellEnd"/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ойында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тактиканы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қолдандыңдар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сендер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допты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ұстап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қалу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доппен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ілгері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жүру</w:t>
            </w:r>
            <w:proofErr w:type="spellEnd"/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тактикаларды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пайдаландыңдар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бұ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spellEnd"/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ойынды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жақсырақ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ойнау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сендерге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нені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жетілдіру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қажет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жекен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командалық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дағдыларды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сендер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өз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ойындарыңа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қатысты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қазі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қарсылас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командаға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қарсы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ойынның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бастапқы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тәжірибесі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шешімді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басқаша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қабылдар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едіңдер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сендер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ережесін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сақтадыңдар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ойындардағы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ау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іпсіздік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неліктен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хабардар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болуымыз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керектігін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айта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аласыңдар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587AE6" w:rsidRPr="00587AE6" w:rsidTr="006D57D9">
        <w:trPr>
          <w:trHeight w:val="2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Құндылықтарды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дарыту</w:t>
            </w:r>
            <w:proofErr w:type="spellEnd"/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Ынтымақтастық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өзара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жақсы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қары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қатынас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орнатады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ынтымақтастық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дағдыларын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қалыптастырады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бір-біріне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көмек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көрсетеді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Академиялық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әділдік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бір-бі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әділ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бағалайды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идеялары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ой-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пікірлеріне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құрметпен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қарайды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Өмі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бойы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алған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өмірмен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байланыстырады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кері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орнатады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алуға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деген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сүйіспеншілікті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қалыптастырады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Патриотизм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азаматтық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борыш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отанға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деген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сүйіспеншілікті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адалдықты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өз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әрекеттерімен дәлелдейді.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Өзі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әне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өзгеге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құрмет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топтық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жұптық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асырады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Еңбек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шығармашылық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альтернатив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ойынды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ұйымдастырады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барысында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жеңіске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талпынады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87AE6" w:rsidRPr="00587AE6" w:rsidTr="006D57D9">
        <w:trPr>
          <w:trHeight w:val="2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әнаралық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байланыстар</w:t>
            </w:r>
            <w:proofErr w:type="spellEnd"/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Биология, физика, математика,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қазақ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тілі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өзі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өзі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тану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, музыка</w:t>
            </w:r>
          </w:p>
        </w:tc>
      </w:tr>
      <w:tr w:rsidR="00587AE6" w:rsidRPr="00587AE6" w:rsidTr="006D57D9">
        <w:trPr>
          <w:trHeight w:val="2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АКТ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қолдану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дағдылары</w:t>
            </w:r>
            <w:proofErr w:type="spellEnd"/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Ұялы телефон, планшет, ноутбук</w:t>
            </w:r>
          </w:p>
        </w:tc>
      </w:tr>
      <w:tr w:rsidR="00587AE6" w:rsidRPr="00587AE6" w:rsidTr="006D57D9">
        <w:trPr>
          <w:trHeight w:val="2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Бастапқы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ім</w:t>
            </w:r>
            <w:proofErr w:type="spellEnd"/>
          </w:p>
        </w:tc>
        <w:tc>
          <w:tcPr>
            <w:tcW w:w="7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D623A" w:rsidRPr="00587AE6" w:rsidRDefault="007D623A" w:rsidP="00587A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7AE6">
        <w:rPr>
          <w:rFonts w:ascii="Times New Roman" w:eastAsia="Times New Roman" w:hAnsi="Times New Roman" w:cs="Times New Roman"/>
          <w:b/>
          <w:sz w:val="20"/>
          <w:szCs w:val="20"/>
        </w:rPr>
        <w:t>САБАҚТЫҢ БАРЫСЫ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3686"/>
        <w:gridCol w:w="2597"/>
        <w:gridCol w:w="2142"/>
      </w:tblGrid>
      <w:tr w:rsidR="00587AE6" w:rsidRPr="00587AE6" w:rsidTr="00C30EFD">
        <w:trPr>
          <w:trHeight w:val="20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 кезеңдері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Оқушының әрекеті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Педагогтің әрекеті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ресурстары</w:t>
            </w:r>
            <w:proofErr w:type="spellEnd"/>
          </w:p>
        </w:tc>
      </w:tr>
      <w:tr w:rsidR="00587AE6" w:rsidRPr="00587AE6" w:rsidTr="00C30EFD">
        <w:trPr>
          <w:trHeight w:val="20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басы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минут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Дайындық бөлімі: Оқушыларды қатарға тұ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ғызу. Сәлемдесу. Рапорт қабылдау.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спорттық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киімдеріне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назар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аудару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тақырыбымен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мақсатымен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таныстыру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критерийлерін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Техника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ау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іпсіздігін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ескерту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Бой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жазу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жаттығуларын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Тыныс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жолдарын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қалпына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келтіру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Оқушылардың қатарда түзу тұруың қадағалау.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Келмеген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себебін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Оқушылардың сабақтың тақырыбы мен мақсатын мұқият тыңдауын қадағалау. Бой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жазу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жаттығуларын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ережеге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сай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орындалуын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қадағалау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Әрбі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үлкен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бос кеңістік.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Мұғалімге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ысқырық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волейбол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торлары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аумақты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белгілеу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орындықтар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конустар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сондай-ақ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пенопласттан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жасалған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доптар</w:t>
            </w:r>
            <w:proofErr w:type="spellEnd"/>
          </w:p>
        </w:tc>
      </w:tr>
      <w:tr w:rsidR="00587AE6" w:rsidRPr="00587AE6" w:rsidTr="00C30EFD">
        <w:trPr>
          <w:trHeight w:val="20"/>
          <w:jc w:val="center"/>
        </w:trPr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ортасы</w:t>
            </w:r>
            <w:proofErr w:type="spellEnd"/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 минут</w:t>
            </w:r>
          </w:p>
        </w:tc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(С, Ж Ф) </w:t>
            </w:r>
            <w:proofErr w:type="spellStart"/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Жүру</w:t>
            </w:r>
            <w:proofErr w:type="spellEnd"/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жүгіру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көз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алдын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ала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шартталған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әрекеттерді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орындайды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Мысалы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қолын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көтергенде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алға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қарай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секі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ред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волейболшының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қалпын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иеленіп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жоғарғы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берілісті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салады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Басқа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нұсқасы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екі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қолын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көтереді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балалар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қосалқы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адымды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секіруді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орындайды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оңға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бұрылады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волейболшының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төменгі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қалпына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тұрып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төменгі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көрсетеді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т.б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тәсілін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ойыншы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алаң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бойымен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қозғалуы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тиіс</w:t>
            </w:r>
            <w:proofErr w:type="spellEnd"/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Көрсетіңіз.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жағдайында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ә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түрлі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қозғалыстарды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Мысалы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адымдап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аттап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қосалқы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адыммен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айқаспалы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адыммен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жүгі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іп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ыршып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секіріп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құлап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E6" w:rsidRPr="00587AE6" w:rsidTr="00C30EFD">
        <w:trPr>
          <w:trHeight w:val="20"/>
          <w:jc w:val="center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Волейбол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добын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астынан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қабылдау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жан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алға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құлап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қабылдау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үйреніңіз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Cambria Math" w:hAnsi="Times New Roman" w:cs="Times New Roman"/>
                <w:sz w:val="20"/>
                <w:szCs w:val="20"/>
              </w:rPr>
              <w:t>−</w:t>
            </w: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әдістер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арасындағы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айырмашылықты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ажыратады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Cambria Math" w:hAnsi="Times New Roman" w:cs="Times New Roman"/>
                <w:sz w:val="20"/>
                <w:szCs w:val="20"/>
              </w:rPr>
              <w:t>−</w:t>
            </w: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допты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құлап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қабылдауда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мүшелерімен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аяқпен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кеудемен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жасауда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с-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әрекеттерді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көрсетеді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E6" w:rsidRPr="00587AE6" w:rsidTr="00C30EFD">
        <w:trPr>
          <w:trHeight w:val="20"/>
          <w:jc w:val="center"/>
        </w:trPr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Спорттық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қозғалмалы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ойындар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Баскетбол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ойыны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Берілген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допты</w:t>
            </w:r>
            <w:proofErr w:type="spellEnd"/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қағып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әдістерін үйрету;</w:t>
            </w: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7AE6" w:rsidRPr="00587AE6" w:rsidTr="00C30EFD">
        <w:trPr>
          <w:trHeight w:val="20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Сабақтың</w:t>
            </w:r>
            <w:proofErr w:type="spellEnd"/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соңы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минут</w:t>
            </w:r>
          </w:p>
        </w:tc>
        <w:tc>
          <w:tcPr>
            <w:tcW w:w="8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 қорытындылау: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жеткен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нәтижелер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ойлану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өзіндік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талдау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жүргізуге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дағдыландыру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Тақырыпты 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меңгеру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деңгейін анықтау.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Сипаттама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өз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беттерінше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басында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қойылған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сұ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ққа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Өткен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кері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беру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сұрақ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қояды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ауызша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әрекеті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Сұра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қ-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кері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жүргізеді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басында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қойылған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сұрағына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әр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оқушыдан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сұрайды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Жақ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әтижеге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жеткізген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үздіктерді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атайды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Жетілдіру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жаттығуларын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ұсынады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Оқушының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әрекеті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Қиын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жүзеге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асыра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алмаған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мәселелер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сұрақ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қояды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Үздік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нәтиже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өзіндік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ойлармен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бөліседі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басындағы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мұғалім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ұрағына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береді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623A" w:rsidRPr="00587AE6" w:rsidRDefault="007D623A" w:rsidP="00587A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87AE6">
        <w:rPr>
          <w:rFonts w:ascii="Times New Roman" w:eastAsia="Times New Roman" w:hAnsi="Times New Roman" w:cs="Times New Roman"/>
          <w:b/>
          <w:sz w:val="20"/>
          <w:szCs w:val="20"/>
        </w:rPr>
        <w:t>ҚОСЫМША АҚПАРАТ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2860"/>
        <w:gridCol w:w="3279"/>
      </w:tblGrid>
      <w:tr w:rsidR="00587AE6" w:rsidRPr="00587AE6" w:rsidTr="007A6FD9">
        <w:trPr>
          <w:trHeight w:val="20"/>
          <w:jc w:val="center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Саралау-оқ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ушылар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қалай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көбірек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қолдау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көрсетуді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жоспарлау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Қабілеті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ушылар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міндет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қоюды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жоспарлау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Бағалау-оқушылардың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меңгеру</w:t>
            </w:r>
            <w:proofErr w:type="spellEnd"/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қалай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тексеруді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жоспарлайсыз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Денсаулық және қ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ау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іпсіздік техникасының сақталуы</w:t>
            </w:r>
          </w:p>
        </w:tc>
      </w:tr>
      <w:tr w:rsidR="00587AE6" w:rsidRPr="00587AE6" w:rsidTr="007A6FD9">
        <w:trPr>
          <w:trHeight w:val="20"/>
          <w:jc w:val="center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Саралау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барысында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анықтап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деңгейлері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тапсырмалар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бердім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Саба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ққа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белсенді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қатысып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тапсырманы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орындаған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ауызша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мадақтау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арқылы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бағаладым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оқушылармен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араластырып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деңгейлерін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көтердім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Оқушылар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бір-бі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іне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кері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байланыс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берді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. «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белгі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беру», «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Бір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минуттық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эссе», «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Ауызша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әдісі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арқылы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рефлексия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жасалды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Тапсырмаларды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орындау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кезінде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спорттық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құралдардың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орналасуына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көңі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spellEnd"/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бөлу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қыздыру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жаттығуларының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орындалуына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аса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көңіл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бөлу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икемділікті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дамыту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септігін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тигізеді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Дене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қуатын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үнемдеу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тыныс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алу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барысында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техника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ау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іпсіздік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ережелерін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</w:tr>
      <w:tr w:rsidR="00587AE6" w:rsidRPr="00587AE6" w:rsidTr="007A6FD9">
        <w:trPr>
          <w:trHeight w:val="20"/>
          <w:jc w:val="center"/>
        </w:trPr>
        <w:tc>
          <w:tcPr>
            <w:tcW w:w="6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Сабақ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рефлексия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-Сабақ мақсаттары, оқу мақсаттары дұрыс қойылған 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Оқушылардың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барлығы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ОМ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жеткізді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саралау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жүргізілді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Сабақтың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уа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қыттық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кезеңдері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жоспарынан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қандай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ауытқулар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болды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неліктен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мақсаттары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мақсаттары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нақты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қойылған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соңында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барлық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оқушы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мақсатына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жеткізді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соңында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саралау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жүргізілі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қорытындыланды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Кі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іспе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бөлім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 минут,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негізгі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бөлім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 минут, қортынды 5 минут регламент сақталды.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жоспарынан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ауытқулар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  <w:proofErr w:type="spellEnd"/>
          </w:p>
        </w:tc>
      </w:tr>
      <w:tr w:rsidR="00587AE6" w:rsidRPr="00587AE6" w:rsidTr="007A6FD9">
        <w:trPr>
          <w:trHeight w:val="20"/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Жалпы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ба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ға</w:t>
            </w:r>
            <w:proofErr w:type="spellEnd"/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Caбaқтың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жақсы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өткен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acпeктici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туpaлы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дa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oқу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туpaлы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дa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ойланыңыз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)?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Caбaқты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қcapтуғa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ықпал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ете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aлaды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туpaлы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дa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oқу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туpaлы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дa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ойланыңыз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)?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Caбaқ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ap</w:t>
            </w:r>
            <w:proofErr w:type="gram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ыcындa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cынып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туpaлы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нeмece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жeкeлeгeн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oқушылapдың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жeтicтiк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қиындықтapы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туpaлы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нeнi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бiлдiм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кeлeci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caбaқтapдa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нeгe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көңiл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бөлу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қaжeт</w:t>
            </w:r>
            <w:proofErr w:type="spellEnd"/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7D623A" w:rsidRPr="00587AE6" w:rsidRDefault="007D623A" w:rsidP="0058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87AE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</w:t>
            </w:r>
          </w:p>
        </w:tc>
      </w:tr>
    </w:tbl>
    <w:p w:rsidR="00B869D2" w:rsidRPr="00587AE6" w:rsidRDefault="00B869D2" w:rsidP="00587A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869D2" w:rsidRPr="00587AE6" w:rsidSect="00B8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85551"/>
    <w:multiLevelType w:val="hybridMultilevel"/>
    <w:tmpl w:val="BC4AD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23A"/>
    <w:rsid w:val="00587AE6"/>
    <w:rsid w:val="006D57D9"/>
    <w:rsid w:val="007A6FD9"/>
    <w:rsid w:val="007D623A"/>
    <w:rsid w:val="00B8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F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A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dcterms:created xsi:type="dcterms:W3CDTF">2025-04-02T03:58:00Z</dcterms:created>
  <dcterms:modified xsi:type="dcterms:W3CDTF">2025-04-10T10:46:00Z</dcterms:modified>
</cp:coreProperties>
</file>